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AB76F" w14:textId="5B91327E" w:rsidR="00B242A9" w:rsidRDefault="00B242A9">
      <w:r>
        <w:rPr>
          <w:noProof/>
        </w:rPr>
        <w:drawing>
          <wp:inline distT="0" distB="0" distL="0" distR="0" wp14:anchorId="6C4AFFFC" wp14:editId="4D21AEDF">
            <wp:extent cx="5345430" cy="7560717"/>
            <wp:effectExtent l="0" t="0" r="7620" b="2540"/>
            <wp:docPr id="1753624882" name="Picture 3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24882" name="Picture 3" descr="A poster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48" cy="76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7C17" w14:textId="77777777" w:rsidR="00B242A9" w:rsidRDefault="00B242A9" w:rsidP="00B242A9">
      <w:pPr>
        <w:pStyle w:val="Content"/>
        <w:ind w:left="525"/>
        <w:rPr>
          <w:rFonts w:ascii="Calibri" w:hAnsi="Calibri" w:cs="Calibri"/>
          <w:color w:val="auto"/>
          <w:sz w:val="20"/>
          <w:szCs w:val="20"/>
        </w:rPr>
      </w:pPr>
      <w:r w:rsidRPr="00E04DE8">
        <w:rPr>
          <w:rFonts w:ascii="Calibri" w:hAnsi="Calibri" w:cs="Calibri"/>
          <w:color w:val="auto"/>
          <w:sz w:val="20"/>
          <w:szCs w:val="20"/>
        </w:rPr>
        <w:t xml:space="preserve">Milne, Nikki; Peters, Radd; Buttner, Claire; </w:t>
      </w:r>
      <w:proofErr w:type="spellStart"/>
      <w:r w:rsidRPr="00E04DE8">
        <w:rPr>
          <w:rFonts w:ascii="Calibri" w:hAnsi="Calibri" w:cs="Calibri"/>
          <w:color w:val="auto"/>
          <w:sz w:val="20"/>
          <w:szCs w:val="20"/>
        </w:rPr>
        <w:t>Longeri</w:t>
      </w:r>
      <w:proofErr w:type="spellEnd"/>
      <w:r w:rsidRPr="00E04DE8">
        <w:rPr>
          <w:rFonts w:ascii="Calibri" w:hAnsi="Calibri" w:cs="Calibri"/>
          <w:color w:val="auto"/>
          <w:sz w:val="20"/>
          <w:szCs w:val="20"/>
        </w:rPr>
        <w:t xml:space="preserve">, Lauren; Patel, Anoki; Pool, Jan; et al. (2024). Paediatric Spinal Manipulation Taskforce_8. Infographic Scoping </w:t>
      </w:r>
      <w:proofErr w:type="spellStart"/>
      <w:r w:rsidRPr="00E04DE8">
        <w:rPr>
          <w:rFonts w:ascii="Calibri" w:hAnsi="Calibri" w:cs="Calibri"/>
          <w:color w:val="auto"/>
          <w:sz w:val="20"/>
          <w:szCs w:val="20"/>
        </w:rPr>
        <w:t>Review_FINAL</w:t>
      </w:r>
      <w:proofErr w:type="spellEnd"/>
      <w:r w:rsidRPr="00E04DE8">
        <w:rPr>
          <w:rFonts w:ascii="Calibri" w:hAnsi="Calibri" w:cs="Calibri"/>
          <w:color w:val="auto"/>
          <w:sz w:val="20"/>
          <w:szCs w:val="20"/>
        </w:rPr>
        <w:t xml:space="preserve">. </w:t>
      </w:r>
      <w:proofErr w:type="spellStart"/>
      <w:r w:rsidRPr="00E04DE8">
        <w:rPr>
          <w:rFonts w:ascii="Calibri" w:hAnsi="Calibri" w:cs="Calibri"/>
          <w:color w:val="auto"/>
          <w:sz w:val="20"/>
          <w:szCs w:val="20"/>
        </w:rPr>
        <w:t>figshare</w:t>
      </w:r>
      <w:proofErr w:type="spellEnd"/>
      <w:r w:rsidRPr="00E04DE8">
        <w:rPr>
          <w:rFonts w:ascii="Calibri" w:hAnsi="Calibri" w:cs="Calibri"/>
          <w:color w:val="auto"/>
          <w:sz w:val="20"/>
          <w:szCs w:val="20"/>
        </w:rPr>
        <w:t xml:space="preserve">. Media. </w:t>
      </w:r>
      <w:hyperlink r:id="rId7" w:history="1">
        <w:r w:rsidRPr="009130D2">
          <w:rPr>
            <w:rStyle w:val="Hyperlink"/>
            <w:rFonts w:ascii="Calibri" w:hAnsi="Calibri" w:cs="Calibri"/>
            <w:sz w:val="20"/>
            <w:szCs w:val="20"/>
          </w:rPr>
          <w:t>https://doi.org/10.6084/m9.figshare.26038741</w:t>
        </w:r>
      </w:hyperlink>
    </w:p>
    <w:p w14:paraId="4A0DE9AF" w14:textId="2080C8F7" w:rsidR="00B242A9" w:rsidRDefault="00B242A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3DC1A9" wp14:editId="5CAA9CA8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082540" cy="7189470"/>
            <wp:effectExtent l="0" t="0" r="3810" b="0"/>
            <wp:wrapSquare wrapText="bothSides"/>
            <wp:docPr id="1983525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18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513">
        <w:br w:type="textWrapping" w:clear="all"/>
      </w:r>
    </w:p>
    <w:p w14:paraId="4F04F309" w14:textId="77777777" w:rsidR="00B242A9" w:rsidRPr="00B242A9" w:rsidRDefault="00B242A9" w:rsidP="00B242A9">
      <w:pPr>
        <w:spacing w:after="0" w:line="276" w:lineRule="auto"/>
        <w:ind w:left="525"/>
        <w:rPr>
          <w:rFonts w:ascii="Calibri" w:eastAsia="Times New Roman" w:hAnsi="Calibri" w:cs="Calibri"/>
          <w:kern w:val="0"/>
          <w:sz w:val="20"/>
          <w:szCs w:val="20"/>
          <w:lang w:val="en-AU" w:eastAsia="en-CA"/>
          <w14:ligatures w14:val="none"/>
        </w:rPr>
      </w:pPr>
      <w:r w:rsidRPr="00B242A9">
        <w:rPr>
          <w:rFonts w:ascii="Calibri" w:eastAsia="Times New Roman" w:hAnsi="Calibri" w:cs="Calibri"/>
          <w:kern w:val="0"/>
          <w:sz w:val="20"/>
          <w:szCs w:val="20"/>
          <w:lang w:val="en-AU" w:eastAsia="en-CA"/>
          <w14:ligatures w14:val="none"/>
        </w:rPr>
        <w:t xml:space="preserve">Milne, Nikki; Peters, Radd; Buttner, Claire; Gross, Anita R.; Hayton, Tricia; Basson, Annalie; et al. (2024). Paediatric Spinal Manipulation Taskforce_9. Infographic </w:t>
      </w:r>
      <w:proofErr w:type="spellStart"/>
      <w:r w:rsidRPr="00B242A9">
        <w:rPr>
          <w:rFonts w:ascii="Calibri" w:eastAsia="Times New Roman" w:hAnsi="Calibri" w:cs="Calibri"/>
          <w:kern w:val="0"/>
          <w:sz w:val="20"/>
          <w:szCs w:val="20"/>
          <w:lang w:val="en-AU" w:eastAsia="en-CA"/>
          <w14:ligatures w14:val="none"/>
        </w:rPr>
        <w:t>COAs_FINAL</w:t>
      </w:r>
      <w:proofErr w:type="spellEnd"/>
      <w:r w:rsidRPr="00B242A9">
        <w:rPr>
          <w:rFonts w:ascii="Calibri" w:eastAsia="Times New Roman" w:hAnsi="Calibri" w:cs="Calibri"/>
          <w:kern w:val="0"/>
          <w:sz w:val="20"/>
          <w:szCs w:val="20"/>
          <w:lang w:val="en-AU" w:eastAsia="en-CA"/>
          <w14:ligatures w14:val="none"/>
        </w:rPr>
        <w:t xml:space="preserve">. </w:t>
      </w:r>
      <w:proofErr w:type="spellStart"/>
      <w:r w:rsidRPr="00B242A9">
        <w:rPr>
          <w:rFonts w:ascii="Calibri" w:eastAsia="Times New Roman" w:hAnsi="Calibri" w:cs="Calibri"/>
          <w:kern w:val="0"/>
          <w:sz w:val="20"/>
          <w:szCs w:val="20"/>
          <w:lang w:val="en-AU" w:eastAsia="en-CA"/>
          <w14:ligatures w14:val="none"/>
        </w:rPr>
        <w:t>figshare</w:t>
      </w:r>
      <w:proofErr w:type="spellEnd"/>
      <w:r w:rsidRPr="00B242A9">
        <w:rPr>
          <w:rFonts w:ascii="Calibri" w:eastAsia="Times New Roman" w:hAnsi="Calibri" w:cs="Calibri"/>
          <w:kern w:val="0"/>
          <w:sz w:val="20"/>
          <w:szCs w:val="20"/>
          <w:lang w:val="en-AU" w:eastAsia="en-CA"/>
          <w14:ligatures w14:val="none"/>
        </w:rPr>
        <w:t xml:space="preserve">. Media. </w:t>
      </w:r>
      <w:hyperlink r:id="rId9" w:history="1">
        <w:r w:rsidRPr="00B242A9">
          <w:rPr>
            <w:rFonts w:ascii="Calibri" w:eastAsia="Times New Roman" w:hAnsi="Calibri" w:cs="Calibri"/>
            <w:color w:val="3592CF"/>
            <w:kern w:val="0"/>
            <w:sz w:val="20"/>
            <w:szCs w:val="20"/>
            <w:u w:val="single"/>
            <w:lang w:val="en-AU" w:eastAsia="en-CA"/>
            <w14:ligatures w14:val="none"/>
          </w:rPr>
          <w:t>https://doi.org/10.6084/m9.figshare.26038789</w:t>
        </w:r>
      </w:hyperlink>
    </w:p>
    <w:p w14:paraId="482566B5" w14:textId="15286E7B" w:rsidR="00B242A9" w:rsidRDefault="00B242A9">
      <w:pPr>
        <w:rPr>
          <w:lang w:val="en-AU"/>
        </w:rPr>
      </w:pPr>
      <w:r>
        <w:rPr>
          <w:noProof/>
        </w:rPr>
        <w:lastRenderedPageBreak/>
        <w:drawing>
          <wp:inline distT="0" distB="0" distL="0" distR="0" wp14:anchorId="4B231397" wp14:editId="4A088EBC">
            <wp:extent cx="5287528" cy="6607534"/>
            <wp:effectExtent l="0" t="0" r="8890" b="3175"/>
            <wp:docPr id="1964411311" name="Picture 2" descr="A poster of a do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11311" name="Picture 2" descr="A poster of a doc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25" cy="663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0FE5" w14:textId="77777777" w:rsidR="00B242A9" w:rsidRPr="00150474" w:rsidRDefault="00B242A9" w:rsidP="00B242A9">
      <w:pPr>
        <w:pStyle w:val="Content"/>
        <w:ind w:left="525"/>
        <w:rPr>
          <w:rFonts w:ascii="Calibri" w:hAnsi="Calibri" w:cs="Calibri"/>
          <w:color w:val="auto"/>
          <w:sz w:val="20"/>
          <w:szCs w:val="20"/>
        </w:rPr>
      </w:pPr>
      <w:r w:rsidRPr="00150474">
        <w:rPr>
          <w:rFonts w:ascii="Calibri" w:hAnsi="Calibri" w:cs="Calibri"/>
          <w:color w:val="auto"/>
          <w:sz w:val="20"/>
          <w:szCs w:val="20"/>
        </w:rPr>
        <w:t xml:space="preserve">Milne, Nikki; Gross, Anita R.; Olson, Kenneth; Dice, Jenifer; </w:t>
      </w:r>
      <w:proofErr w:type="spellStart"/>
      <w:r w:rsidRPr="00150474">
        <w:rPr>
          <w:rFonts w:ascii="Calibri" w:hAnsi="Calibri" w:cs="Calibri"/>
          <w:color w:val="auto"/>
          <w:sz w:val="20"/>
          <w:szCs w:val="20"/>
        </w:rPr>
        <w:t>Brismee</w:t>
      </w:r>
      <w:proofErr w:type="spellEnd"/>
      <w:r w:rsidRPr="00150474">
        <w:rPr>
          <w:rFonts w:ascii="Calibri" w:hAnsi="Calibri" w:cs="Calibri"/>
          <w:color w:val="auto"/>
          <w:sz w:val="20"/>
          <w:szCs w:val="20"/>
        </w:rPr>
        <w:t xml:space="preserve">, JM; Froment, FP; et al. (2024). Paediatric Spinal Manipulation Taskforce_10. </w:t>
      </w:r>
      <w:proofErr w:type="spellStart"/>
      <w:r w:rsidRPr="00150474">
        <w:rPr>
          <w:rFonts w:ascii="Calibri" w:hAnsi="Calibri" w:cs="Calibri"/>
          <w:color w:val="auto"/>
          <w:sz w:val="20"/>
          <w:szCs w:val="20"/>
        </w:rPr>
        <w:t>Infographic_Delphi_FINAL</w:t>
      </w:r>
      <w:proofErr w:type="spellEnd"/>
      <w:r w:rsidRPr="00150474">
        <w:rPr>
          <w:rFonts w:ascii="Calibri" w:hAnsi="Calibri" w:cs="Calibri"/>
          <w:color w:val="auto"/>
          <w:sz w:val="20"/>
          <w:szCs w:val="20"/>
        </w:rPr>
        <w:t xml:space="preserve">. </w:t>
      </w:r>
      <w:proofErr w:type="spellStart"/>
      <w:r w:rsidRPr="00150474">
        <w:rPr>
          <w:rFonts w:ascii="Calibri" w:hAnsi="Calibri" w:cs="Calibri"/>
          <w:color w:val="auto"/>
          <w:sz w:val="20"/>
          <w:szCs w:val="20"/>
        </w:rPr>
        <w:t>figshare</w:t>
      </w:r>
      <w:proofErr w:type="spellEnd"/>
      <w:r w:rsidRPr="00150474">
        <w:rPr>
          <w:rFonts w:ascii="Calibri" w:hAnsi="Calibri" w:cs="Calibri"/>
          <w:color w:val="auto"/>
          <w:sz w:val="20"/>
          <w:szCs w:val="20"/>
        </w:rPr>
        <w:t xml:space="preserve">. Media. </w:t>
      </w:r>
      <w:hyperlink r:id="rId11" w:history="1">
        <w:r w:rsidRPr="00964850">
          <w:rPr>
            <w:rStyle w:val="Hyperlink"/>
            <w:rFonts w:ascii="Calibri" w:hAnsi="Calibri" w:cs="Calibri"/>
            <w:sz w:val="20"/>
            <w:szCs w:val="20"/>
          </w:rPr>
          <w:t>https://doi.org/10.6084/m9.figshare.26038831</w:t>
        </w:r>
      </w:hyperlink>
    </w:p>
    <w:p w14:paraId="6B3CEAE6" w14:textId="05958284" w:rsidR="00B242A9" w:rsidRDefault="00B242A9">
      <w:pPr>
        <w:rPr>
          <w:lang w:val="en-GB"/>
        </w:rPr>
      </w:pPr>
      <w:r>
        <w:rPr>
          <w:lang w:val="en-GB"/>
        </w:rPr>
        <w:br w:type="page"/>
      </w:r>
    </w:p>
    <w:p w14:paraId="53BCB953" w14:textId="4EC0FB82" w:rsidR="00B242A9" w:rsidRDefault="00B242A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C7D7AB3" wp14:editId="4EEBBC7E">
            <wp:extent cx="5215890" cy="6957871"/>
            <wp:effectExtent l="0" t="0" r="3810" b="0"/>
            <wp:docPr id="1872965335" name="Picture 1872965335" descr="A diagram of a medical proced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65335" name="Picture 1872965335" descr="A diagram of a medical proced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38" cy="69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A118C" w14:textId="77777777" w:rsidR="00B242A9" w:rsidRPr="00B242A9" w:rsidRDefault="00B242A9" w:rsidP="00B242A9">
      <w:pPr>
        <w:spacing w:before="100" w:beforeAutospacing="1" w:after="100" w:afterAutospacing="1" w:line="240" w:lineRule="auto"/>
        <w:ind w:left="525"/>
        <w:rPr>
          <w:rFonts w:ascii="Calibri" w:eastAsia="MS Mincho" w:hAnsi="Calibri" w:cs="Calibri"/>
          <w:kern w:val="0"/>
          <w:sz w:val="20"/>
          <w:szCs w:val="20"/>
          <w:lang w:val="en-GB"/>
          <w14:ligatures w14:val="none"/>
        </w:rPr>
      </w:pPr>
      <w:r w:rsidRPr="00B242A9">
        <w:rPr>
          <w:rFonts w:ascii="Calibri" w:eastAsia="MS Mincho" w:hAnsi="Calibri" w:cs="Calibri"/>
          <w:kern w:val="0"/>
          <w:sz w:val="20"/>
          <w:szCs w:val="20"/>
          <w:lang w:val="en-GB"/>
          <w14:ligatures w14:val="none"/>
        </w:rPr>
        <w:t xml:space="preserve">Milne, Nikki; Gross, Anita R.; Olson, Kenneth; Pool, Jan; Basson, Annalie; Clewley, Derek; et al. (2024). Paediatric Spinal Manipulation Taskforce_11. Education Infographic no </w:t>
      </w:r>
      <w:proofErr w:type="spellStart"/>
      <w:r w:rsidRPr="00B242A9">
        <w:rPr>
          <w:rFonts w:ascii="Calibri" w:eastAsia="MS Mincho" w:hAnsi="Calibri" w:cs="Calibri"/>
          <w:kern w:val="0"/>
          <w:sz w:val="20"/>
          <w:szCs w:val="20"/>
          <w:lang w:val="en-GB"/>
          <w14:ligatures w14:val="none"/>
        </w:rPr>
        <w:t>HA_AG_Feb</w:t>
      </w:r>
      <w:proofErr w:type="spellEnd"/>
      <w:r w:rsidRPr="00B242A9">
        <w:rPr>
          <w:rFonts w:ascii="Calibri" w:eastAsia="MS Mincho" w:hAnsi="Calibri" w:cs="Calibri"/>
          <w:kern w:val="0"/>
          <w:sz w:val="20"/>
          <w:szCs w:val="20"/>
          <w:lang w:val="en-GB"/>
          <w14:ligatures w14:val="none"/>
        </w:rPr>
        <w:t xml:space="preserve"> 22</w:t>
      </w:r>
      <w:proofErr w:type="gramStart"/>
      <w:r w:rsidRPr="00B242A9">
        <w:rPr>
          <w:rFonts w:ascii="Calibri" w:eastAsia="MS Mincho" w:hAnsi="Calibri" w:cs="Calibri"/>
          <w:kern w:val="0"/>
          <w:sz w:val="20"/>
          <w:szCs w:val="20"/>
          <w:lang w:val="en-GB"/>
          <w14:ligatures w14:val="none"/>
        </w:rPr>
        <w:t xml:space="preserve"> 2024</w:t>
      </w:r>
      <w:proofErr w:type="gramEnd"/>
      <w:r w:rsidRPr="00B242A9">
        <w:rPr>
          <w:rFonts w:ascii="Calibri" w:eastAsia="MS Mincho" w:hAnsi="Calibri" w:cs="Calibri"/>
          <w:kern w:val="0"/>
          <w:sz w:val="20"/>
          <w:szCs w:val="20"/>
          <w:lang w:val="en-GB"/>
          <w14:ligatures w14:val="none"/>
        </w:rPr>
        <w:t xml:space="preserve">_NM_Page 1_FINAL. </w:t>
      </w:r>
      <w:proofErr w:type="spellStart"/>
      <w:r w:rsidRPr="00B242A9">
        <w:rPr>
          <w:rFonts w:ascii="Calibri" w:eastAsia="MS Mincho" w:hAnsi="Calibri" w:cs="Calibri"/>
          <w:kern w:val="0"/>
          <w:sz w:val="20"/>
          <w:szCs w:val="20"/>
          <w:lang w:val="en-GB"/>
          <w14:ligatures w14:val="none"/>
        </w:rPr>
        <w:t>figshare</w:t>
      </w:r>
      <w:proofErr w:type="spellEnd"/>
      <w:r w:rsidRPr="00B242A9">
        <w:rPr>
          <w:rFonts w:ascii="Calibri" w:eastAsia="MS Mincho" w:hAnsi="Calibri" w:cs="Calibri"/>
          <w:kern w:val="0"/>
          <w:sz w:val="20"/>
          <w:szCs w:val="20"/>
          <w:lang w:val="en-GB"/>
          <w14:ligatures w14:val="none"/>
        </w:rPr>
        <w:t xml:space="preserve">. Media. </w:t>
      </w:r>
      <w:hyperlink r:id="rId13" w:history="1">
        <w:r w:rsidRPr="00B242A9">
          <w:rPr>
            <w:rFonts w:ascii="Calibri" w:eastAsia="MS Mincho" w:hAnsi="Calibri" w:cs="Calibri"/>
            <w:color w:val="3592CF"/>
            <w:kern w:val="0"/>
            <w:sz w:val="20"/>
            <w:szCs w:val="20"/>
            <w:u w:val="single"/>
            <w:lang w:val="en-GB"/>
            <w14:ligatures w14:val="none"/>
          </w:rPr>
          <w:t>https://doi.org/10.6084/m9.figshare.26038921</w:t>
        </w:r>
      </w:hyperlink>
    </w:p>
    <w:p w14:paraId="0906CE75" w14:textId="5D80230A" w:rsidR="00B242A9" w:rsidRDefault="00B242A9">
      <w:pPr>
        <w:rPr>
          <w:lang w:val="en-GB"/>
        </w:rPr>
      </w:pPr>
      <w:r>
        <w:rPr>
          <w:lang w:val="en-GB"/>
        </w:rPr>
        <w:br w:type="page"/>
      </w:r>
    </w:p>
    <w:p w14:paraId="035D9942" w14:textId="6D658524" w:rsidR="00B242A9" w:rsidRPr="00B242A9" w:rsidRDefault="00B242A9" w:rsidP="00B242A9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B838739" wp14:editId="2D1824D3">
            <wp:extent cx="5284470" cy="7049355"/>
            <wp:effectExtent l="0" t="0" r="0" b="0"/>
            <wp:docPr id="2142802489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02489" name="Picture 1" descr="A close-up of a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86" cy="711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u w:val="single"/>
        </w:rPr>
        <w:br/>
      </w:r>
      <w:r w:rsidRPr="00393478">
        <w:rPr>
          <w:sz w:val="16"/>
          <w:szCs w:val="16"/>
          <w:u w:val="single"/>
        </w:rPr>
        <w:t>Key</w:t>
      </w:r>
      <w:r w:rsidRPr="00393478">
        <w:rPr>
          <w:sz w:val="16"/>
          <w:szCs w:val="16"/>
        </w:rPr>
        <w:t xml:space="preserve">: ADHD = </w:t>
      </w:r>
      <w:proofErr w:type="gramStart"/>
      <w:r w:rsidRPr="000532E6">
        <w:rPr>
          <w:sz w:val="16"/>
          <w:szCs w:val="16"/>
          <w:u w:val="single"/>
        </w:rPr>
        <w:t>A</w:t>
      </w:r>
      <w:r w:rsidRPr="0042748E">
        <w:rPr>
          <w:sz w:val="16"/>
          <w:szCs w:val="16"/>
        </w:rPr>
        <w:t xml:space="preserve">ttention </w:t>
      </w:r>
      <w:r w:rsidRPr="000532E6">
        <w:rPr>
          <w:sz w:val="16"/>
          <w:szCs w:val="16"/>
          <w:u w:val="single"/>
        </w:rPr>
        <w:t>D</w:t>
      </w:r>
      <w:r w:rsidRPr="0042748E">
        <w:rPr>
          <w:sz w:val="16"/>
          <w:szCs w:val="16"/>
        </w:rPr>
        <w:t xml:space="preserve">eficit </w:t>
      </w:r>
      <w:r w:rsidRPr="000532E6">
        <w:rPr>
          <w:sz w:val="16"/>
          <w:szCs w:val="16"/>
          <w:u w:val="single"/>
        </w:rPr>
        <w:t>H</w:t>
      </w:r>
      <w:r w:rsidRPr="0042748E">
        <w:rPr>
          <w:sz w:val="16"/>
          <w:szCs w:val="16"/>
        </w:rPr>
        <w:t xml:space="preserve">yperactivity </w:t>
      </w:r>
      <w:r w:rsidRPr="000532E6">
        <w:rPr>
          <w:sz w:val="16"/>
          <w:szCs w:val="16"/>
          <w:u w:val="single"/>
        </w:rPr>
        <w:t>D</w:t>
      </w:r>
      <w:r w:rsidRPr="0042748E">
        <w:rPr>
          <w:sz w:val="16"/>
          <w:szCs w:val="16"/>
        </w:rPr>
        <w:t>isorder</w:t>
      </w:r>
      <w:proofErr w:type="gramEnd"/>
      <w:r>
        <w:rPr>
          <w:sz w:val="16"/>
          <w:szCs w:val="16"/>
        </w:rPr>
        <w:t>;</w:t>
      </w:r>
      <w:r w:rsidRPr="00393478">
        <w:rPr>
          <w:sz w:val="16"/>
          <w:szCs w:val="16"/>
        </w:rPr>
        <w:t xml:space="preserve"> KISS = </w:t>
      </w:r>
      <w:r w:rsidRPr="000532E6">
        <w:rPr>
          <w:sz w:val="16"/>
          <w:szCs w:val="16"/>
          <w:u w:val="single"/>
        </w:rPr>
        <w:t>K</w:t>
      </w:r>
      <w:r w:rsidRPr="00273A48">
        <w:rPr>
          <w:sz w:val="16"/>
          <w:szCs w:val="16"/>
        </w:rPr>
        <w:t xml:space="preserve">inetic </w:t>
      </w:r>
      <w:r w:rsidRPr="000532E6">
        <w:rPr>
          <w:sz w:val="16"/>
          <w:szCs w:val="16"/>
          <w:u w:val="single"/>
        </w:rPr>
        <w:t>I</w:t>
      </w:r>
      <w:r w:rsidRPr="00273A48">
        <w:rPr>
          <w:sz w:val="16"/>
          <w:szCs w:val="16"/>
        </w:rPr>
        <w:t xml:space="preserve">mbalance due to </w:t>
      </w:r>
      <w:r w:rsidRPr="000532E6">
        <w:rPr>
          <w:sz w:val="16"/>
          <w:szCs w:val="16"/>
          <w:u w:val="single"/>
        </w:rPr>
        <w:t>S</w:t>
      </w:r>
      <w:r w:rsidRPr="00273A48">
        <w:rPr>
          <w:sz w:val="16"/>
          <w:szCs w:val="16"/>
        </w:rPr>
        <w:t xml:space="preserve">uboccipital </w:t>
      </w:r>
      <w:r w:rsidRPr="000532E6">
        <w:rPr>
          <w:sz w:val="16"/>
          <w:szCs w:val="16"/>
          <w:u w:val="single"/>
        </w:rPr>
        <w:t>S</w:t>
      </w:r>
      <w:r w:rsidRPr="00273A48">
        <w:rPr>
          <w:sz w:val="16"/>
          <w:szCs w:val="16"/>
        </w:rPr>
        <w:t>tress</w:t>
      </w:r>
      <w:r>
        <w:rPr>
          <w:sz w:val="16"/>
          <w:szCs w:val="16"/>
        </w:rPr>
        <w:t>;</w:t>
      </w:r>
      <w:r w:rsidRPr="00393478">
        <w:rPr>
          <w:sz w:val="16"/>
          <w:szCs w:val="16"/>
        </w:rPr>
        <w:t xml:space="preserve"> NA = not applicable.</w:t>
      </w:r>
    </w:p>
    <w:p w14:paraId="38CD39DD" w14:textId="77777777" w:rsidR="00B242A9" w:rsidRPr="00E04DE8" w:rsidRDefault="00B242A9" w:rsidP="00B242A9">
      <w:pPr>
        <w:pStyle w:val="Subtitle"/>
        <w:ind w:left="667"/>
        <w:rPr>
          <w:caps/>
          <w:spacing w:val="0"/>
          <w:sz w:val="20"/>
          <w:szCs w:val="20"/>
        </w:rPr>
      </w:pPr>
      <w:r w:rsidRPr="00E04DE8">
        <w:rPr>
          <w:spacing w:val="0"/>
          <w:sz w:val="20"/>
          <w:szCs w:val="20"/>
        </w:rPr>
        <w:t xml:space="preserve">Milne, Nikki; Gross, Anita R.; Olson, Kenneth; Pool, Jan; Basson, Annalie; Clewley, Derek; et al. (2024). Paediatric Spinal Manipulation Taskforce_12. Education Infographic no </w:t>
      </w:r>
      <w:proofErr w:type="spellStart"/>
      <w:r w:rsidRPr="00E04DE8">
        <w:rPr>
          <w:spacing w:val="0"/>
          <w:sz w:val="20"/>
          <w:szCs w:val="20"/>
        </w:rPr>
        <w:t>HA_AG_Feb</w:t>
      </w:r>
      <w:proofErr w:type="spellEnd"/>
      <w:r w:rsidRPr="00E04DE8">
        <w:rPr>
          <w:spacing w:val="0"/>
          <w:sz w:val="20"/>
          <w:szCs w:val="20"/>
        </w:rPr>
        <w:t xml:space="preserve"> 22</w:t>
      </w:r>
      <w:proofErr w:type="gramStart"/>
      <w:r w:rsidRPr="00E04DE8">
        <w:rPr>
          <w:spacing w:val="0"/>
          <w:sz w:val="20"/>
          <w:szCs w:val="20"/>
        </w:rPr>
        <w:t xml:space="preserve"> 2024</w:t>
      </w:r>
      <w:proofErr w:type="gramEnd"/>
      <w:r w:rsidRPr="00E04DE8">
        <w:rPr>
          <w:spacing w:val="0"/>
          <w:sz w:val="20"/>
          <w:szCs w:val="20"/>
        </w:rPr>
        <w:t xml:space="preserve">_NM_Page 2_FINAL. </w:t>
      </w:r>
      <w:proofErr w:type="spellStart"/>
      <w:r w:rsidRPr="00E04DE8">
        <w:rPr>
          <w:spacing w:val="0"/>
          <w:sz w:val="20"/>
          <w:szCs w:val="20"/>
        </w:rPr>
        <w:t>figshare</w:t>
      </w:r>
      <w:proofErr w:type="spellEnd"/>
      <w:r w:rsidRPr="00E04DE8">
        <w:rPr>
          <w:spacing w:val="0"/>
          <w:sz w:val="20"/>
          <w:szCs w:val="20"/>
        </w:rPr>
        <w:t xml:space="preserve">. Media. </w:t>
      </w:r>
      <w:hyperlink r:id="rId15" w:history="1">
        <w:r w:rsidRPr="00E04DE8">
          <w:rPr>
            <w:rStyle w:val="Hyperlink"/>
            <w:spacing w:val="0"/>
            <w:sz w:val="20"/>
            <w:szCs w:val="20"/>
          </w:rPr>
          <w:t>https://doi.org/10.6084/m9.figshare.26038942</w:t>
        </w:r>
      </w:hyperlink>
    </w:p>
    <w:p w14:paraId="0B36FF4D" w14:textId="77777777" w:rsidR="00B242A9" w:rsidRPr="00B242A9" w:rsidRDefault="00B242A9">
      <w:pPr>
        <w:rPr>
          <w:lang w:val="en-GB"/>
        </w:rPr>
      </w:pPr>
    </w:p>
    <w:sectPr w:rsidR="00B242A9" w:rsidRPr="00B242A9">
      <w:headerReference w:type="default" r:id="rId16"/>
      <w:foot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5640F" w14:textId="77777777" w:rsidR="00F65279" w:rsidRDefault="00F65279" w:rsidP="00B242A9">
      <w:pPr>
        <w:spacing w:after="0" w:line="240" w:lineRule="auto"/>
      </w:pPr>
      <w:r>
        <w:separator/>
      </w:r>
    </w:p>
  </w:endnote>
  <w:endnote w:type="continuationSeparator" w:id="0">
    <w:p w14:paraId="3B063C03" w14:textId="77777777" w:rsidR="00F65279" w:rsidRDefault="00F65279" w:rsidP="00B24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844432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DE1122" w14:textId="759273C5" w:rsidR="00537513" w:rsidRDefault="005375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DC50FF" w14:textId="77777777" w:rsidR="00B242A9" w:rsidRDefault="00B242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25076" w14:textId="77777777" w:rsidR="00F65279" w:rsidRDefault="00F65279" w:rsidP="00B242A9">
      <w:pPr>
        <w:spacing w:after="0" w:line="240" w:lineRule="auto"/>
      </w:pPr>
      <w:r>
        <w:separator/>
      </w:r>
    </w:p>
  </w:footnote>
  <w:footnote w:type="continuationSeparator" w:id="0">
    <w:p w14:paraId="376AEC37" w14:textId="77777777" w:rsidR="00F65279" w:rsidRDefault="00F65279" w:rsidP="00B24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F3309" w14:textId="266EEE7E" w:rsidR="00B242A9" w:rsidRPr="00537513" w:rsidRDefault="00B242A9">
    <w:pPr>
      <w:pStyle w:val="Header"/>
      <w:rPr>
        <w:b/>
        <w:bCs/>
        <w:color w:val="215E99" w:themeColor="text2" w:themeTint="BF"/>
        <w:sz w:val="20"/>
        <w:szCs w:val="20"/>
        <w:lang w:val="en-GB"/>
      </w:rPr>
    </w:pPr>
    <w:bookmarkStart w:id="0" w:name="_Hlk152820694"/>
    <w:r w:rsidRPr="00B242A9">
      <w:rPr>
        <w:b/>
        <w:bCs/>
        <w:color w:val="215E99" w:themeColor="text2" w:themeTint="BF"/>
        <w:sz w:val="20"/>
        <w:szCs w:val="20"/>
        <w:lang w:val="en-GB"/>
      </w:rPr>
      <w:t>Paediatric Manipulation &amp; Mobilisation Evidence-based Practice Position Statement</w:t>
    </w:r>
    <w:r w:rsidRPr="00537513">
      <w:rPr>
        <w:b/>
        <w:bCs/>
        <w:color w:val="215E99" w:themeColor="text2" w:themeTint="BF"/>
        <w:sz w:val="20"/>
        <w:szCs w:val="20"/>
        <w:lang w:val="en-GB"/>
      </w:rPr>
      <w:t xml:space="preserve"> </w:t>
    </w:r>
    <w:r w:rsidRPr="00B242A9">
      <w:rPr>
        <w:b/>
        <w:bCs/>
        <w:color w:val="215E99" w:themeColor="text2" w:themeTint="BF"/>
        <w:sz w:val="20"/>
        <w:szCs w:val="20"/>
        <w:lang w:val="en-GB"/>
      </w:rPr>
      <w:t>POLICY BRIEF</w:t>
    </w:r>
    <w:bookmarkEnd w:id="0"/>
    <w:r w:rsidRPr="00537513">
      <w:rPr>
        <w:b/>
        <w:bCs/>
        <w:color w:val="215E99" w:themeColor="text2" w:themeTint="BF"/>
        <w:sz w:val="20"/>
        <w:szCs w:val="20"/>
        <w:lang w:val="en-GB"/>
      </w:rPr>
      <w:t xml:space="preserve">, </w:t>
    </w:r>
    <w:r w:rsidRPr="00B242A9">
      <w:rPr>
        <w:b/>
        <w:bCs/>
        <w:color w:val="215E99" w:themeColor="text2" w:themeTint="BF"/>
        <w:sz w:val="20"/>
        <w:szCs w:val="20"/>
        <w:lang w:val="en-GB"/>
      </w:rPr>
      <w:t>World Physiotherapy Specialty Groups – IFOMPT &amp; IOPTP 2024</w:t>
    </w:r>
    <w:r w:rsidRPr="00537513">
      <w:rPr>
        <w:b/>
        <w:bCs/>
        <w:color w:val="215E99" w:themeColor="text2" w:themeTint="BF"/>
        <w:sz w:val="20"/>
        <w:szCs w:val="20"/>
        <w:lang w:val="en-GB"/>
      </w:rPr>
      <w:t xml:space="preserve">:  </w:t>
    </w:r>
    <w:r w:rsidR="00537513" w:rsidRPr="00537513">
      <w:rPr>
        <w:b/>
        <w:bCs/>
        <w:color w:val="215E99" w:themeColor="text2" w:themeTint="BF"/>
        <w:sz w:val="20"/>
        <w:szCs w:val="20"/>
        <w:lang w:val="en-GB"/>
      </w:rPr>
      <w:t xml:space="preserve">  </w:t>
    </w:r>
    <w:r w:rsidRPr="00537513">
      <w:rPr>
        <w:b/>
        <w:bCs/>
        <w:color w:val="215E99" w:themeColor="text2" w:themeTint="BF"/>
        <w:sz w:val="20"/>
        <w:szCs w:val="20"/>
        <w:lang w:val="en-GB"/>
      </w:rPr>
      <w:t>Infographic</w:t>
    </w:r>
    <w:r w:rsidR="00537513" w:rsidRPr="00537513">
      <w:rPr>
        <w:b/>
        <w:bCs/>
        <w:color w:val="215E99" w:themeColor="text2" w:themeTint="BF"/>
        <w:sz w:val="20"/>
        <w:szCs w:val="20"/>
        <w:lang w:val="en-GB"/>
      </w:rPr>
      <w:t xml:space="preserve"> Series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2A9"/>
    <w:rsid w:val="00274D5E"/>
    <w:rsid w:val="00537513"/>
    <w:rsid w:val="00B242A9"/>
    <w:rsid w:val="00F6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AC9E3"/>
  <w15:chartTrackingRefBased/>
  <w15:docId w15:val="{2159FB75-1500-4E74-927C-188301FCB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42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42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42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42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42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42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42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42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42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2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42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42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42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42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42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42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42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42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42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42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B242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2"/>
    <w:rsid w:val="00B242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42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42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42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42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2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2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42A9"/>
    <w:rPr>
      <w:b/>
      <w:bCs/>
      <w:smallCaps/>
      <w:color w:val="0F4761" w:themeColor="accent1" w:themeShade="BF"/>
      <w:spacing w:val="5"/>
    </w:rPr>
  </w:style>
  <w:style w:type="paragraph" w:customStyle="1" w:styleId="Content">
    <w:name w:val="Content"/>
    <w:basedOn w:val="Normal"/>
    <w:link w:val="ContentChar"/>
    <w:qFormat/>
    <w:rsid w:val="00B242A9"/>
    <w:pPr>
      <w:spacing w:after="0" w:line="276" w:lineRule="auto"/>
    </w:pPr>
    <w:rPr>
      <w:rFonts w:eastAsiaTheme="minorEastAsia"/>
      <w:color w:val="0E2841" w:themeColor="text2"/>
      <w:kern w:val="0"/>
      <w:sz w:val="28"/>
      <w:szCs w:val="22"/>
      <w:lang w:val="en-GB"/>
      <w14:ligatures w14:val="none"/>
    </w:rPr>
  </w:style>
  <w:style w:type="character" w:customStyle="1" w:styleId="ContentChar">
    <w:name w:val="Content Char"/>
    <w:basedOn w:val="DefaultParagraphFont"/>
    <w:link w:val="Content"/>
    <w:rsid w:val="00B242A9"/>
    <w:rPr>
      <w:rFonts w:eastAsiaTheme="minorEastAsia"/>
      <w:color w:val="0E2841" w:themeColor="text2"/>
      <w:kern w:val="0"/>
      <w:sz w:val="28"/>
      <w:szCs w:val="22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B242A9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24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24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2A9"/>
  </w:style>
  <w:style w:type="paragraph" w:styleId="Footer">
    <w:name w:val="footer"/>
    <w:basedOn w:val="Normal"/>
    <w:link w:val="FooterChar"/>
    <w:uiPriority w:val="99"/>
    <w:unhideWhenUsed/>
    <w:rsid w:val="00B24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about:blank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oi.org/10.6084/m9.figshare.26038831" TargetMode="External"/><Relationship Id="rId5" Type="http://schemas.openxmlformats.org/officeDocument/2006/relationships/endnotes" Target="endnote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Gross, Anita</dc:creator>
  <cp:keywords/>
  <dc:description/>
  <cp:lastModifiedBy>Gross, Anita</cp:lastModifiedBy>
  <cp:revision>1</cp:revision>
  <dcterms:created xsi:type="dcterms:W3CDTF">2024-06-15T11:15:00Z</dcterms:created>
  <dcterms:modified xsi:type="dcterms:W3CDTF">2024-06-15T11:35:00Z</dcterms:modified>
</cp:coreProperties>
</file>